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46526" w14:textId="77777777" w:rsidR="0065675E" w:rsidRDefault="0065675E" w:rsidP="0065675E">
      <w:pPr>
        <w:spacing w:after="0" w:line="240" w:lineRule="auto"/>
        <w:ind w:firstLine="708"/>
        <w:rPr>
          <w:rFonts w:ascii="Palatino Linotype" w:hAnsi="Palatino Linotype"/>
        </w:rPr>
      </w:pPr>
    </w:p>
    <w:p w14:paraId="7651FC07" w14:textId="77777777" w:rsidR="00FF71A9" w:rsidRDefault="00FF71A9" w:rsidP="0065675E">
      <w:pPr>
        <w:spacing w:after="0" w:line="240" w:lineRule="auto"/>
        <w:ind w:firstLine="708"/>
        <w:rPr>
          <w:rFonts w:ascii="Palatino Linotype" w:hAnsi="Palatino Linotype"/>
        </w:rPr>
      </w:pPr>
    </w:p>
    <w:p w14:paraId="7682289D" w14:textId="77777777" w:rsidR="00FF71A9" w:rsidRDefault="00FF71A9" w:rsidP="0065675E">
      <w:pPr>
        <w:spacing w:after="0" w:line="240" w:lineRule="auto"/>
        <w:ind w:firstLine="708"/>
        <w:rPr>
          <w:rFonts w:ascii="Palatino Linotype" w:hAnsi="Palatino Linotype"/>
        </w:rPr>
      </w:pPr>
    </w:p>
    <w:p w14:paraId="401495E4" w14:textId="0925B5A1" w:rsidR="00DC0357" w:rsidRPr="00DC0357" w:rsidRDefault="00DC0357" w:rsidP="00DC0357">
      <w:pPr>
        <w:spacing w:after="160" w:line="259" w:lineRule="auto"/>
        <w:ind w:left="708"/>
        <w:jc w:val="both"/>
        <w:rPr>
          <w:rFonts w:ascii="Palatino Linotype" w:eastAsia="Aptos" w:hAnsi="Palatino Linotype" w:cs="Arial"/>
          <w:b/>
          <w:bCs/>
          <w:kern w:val="2"/>
          <w:sz w:val="24"/>
          <w:szCs w:val="24"/>
          <w14:ligatures w14:val="standardContextual"/>
        </w:rPr>
      </w:pPr>
      <w:r w:rsidRPr="00DC0357">
        <w:rPr>
          <w:rFonts w:ascii="Palatino Linotype" w:eastAsia="Aptos" w:hAnsi="Palatino Linotype" w:cs="Arial"/>
          <w:b/>
          <w:bCs/>
          <w:kern w:val="2"/>
          <w:sz w:val="24"/>
          <w:szCs w:val="24"/>
          <w14:ligatures w14:val="standardContextual"/>
        </w:rPr>
        <w:t xml:space="preserve">IZJAVA DRUŠTVA DRŽAVNIH TOŽILCEV SLOVENIJE OB </w:t>
      </w:r>
      <w:r w:rsidR="00B0484A">
        <w:rPr>
          <w:rFonts w:ascii="Palatino Linotype" w:eastAsia="Aptos" w:hAnsi="Palatino Linotype" w:cs="Arial"/>
          <w:b/>
          <w:bCs/>
          <w:kern w:val="2"/>
          <w:sz w:val="24"/>
          <w:szCs w:val="24"/>
          <w14:ligatures w14:val="standardContextual"/>
        </w:rPr>
        <w:t>SPREJEMU</w:t>
      </w:r>
      <w:r w:rsidRPr="00DC0357">
        <w:rPr>
          <w:rFonts w:ascii="Palatino Linotype" w:eastAsia="Aptos" w:hAnsi="Palatino Linotype" w:cs="Arial"/>
          <w:b/>
          <w:bCs/>
          <w:kern w:val="2"/>
          <w:sz w:val="24"/>
          <w:szCs w:val="24"/>
          <w14:ligatures w14:val="standardContextual"/>
        </w:rPr>
        <w:t xml:space="preserve"> ZAKONA O SPECIALIZIRANIH ORGANIH  ZA OBRAVNAVO KORUPCIJSKIH KAZNIVIH DEJANJ IN ORGANIZIRANEGA KRIMINALA</w:t>
      </w:r>
    </w:p>
    <w:p w14:paraId="2CC16BC5" w14:textId="77777777" w:rsid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p>
    <w:p w14:paraId="70C711CF" w14:textId="34C2B5B3" w:rsidR="00DC0357" w:rsidRP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r w:rsidRPr="00DC0357">
        <w:rPr>
          <w:rFonts w:ascii="Palatino Linotype" w:eastAsia="Aptos" w:hAnsi="Palatino Linotype" w:cs="Arial"/>
          <w:kern w:val="2"/>
          <w:sz w:val="24"/>
          <w:szCs w:val="24"/>
          <w14:ligatures w14:val="standardContextual"/>
        </w:rPr>
        <w:t xml:space="preserve">V Društvu državnih tožilcev Slovenije (DDTS) spremljamo »pot« nastajanja zakona, ki naj bi vzpostavil specializirano verigo organov za učinkovito odpravo korupcije, od preiskave do sodne odločitve. </w:t>
      </w:r>
    </w:p>
    <w:p w14:paraId="06BF213E" w14:textId="77777777" w:rsid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p>
    <w:p w14:paraId="20032511" w14:textId="135032F2" w:rsidR="00DC0357" w:rsidRP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r w:rsidRPr="00DC0357">
        <w:rPr>
          <w:rFonts w:ascii="Palatino Linotype" w:eastAsia="Aptos" w:hAnsi="Palatino Linotype" w:cs="Arial"/>
          <w:kern w:val="2"/>
          <w:sz w:val="24"/>
          <w:szCs w:val="24"/>
          <w14:ligatures w14:val="standardContextual"/>
        </w:rPr>
        <w:t xml:space="preserve">Nikakor ni mogoče spregledati naslovljenih vprašanj/izzivov ter nekaterih dobrih idej, ki jih ZSOKOK nedvomno prinaša, vendar pa ocenjujemo, da v tej fazi rešitve premalo domišljene in izvedbeno (še) neuresničljive. </w:t>
      </w:r>
    </w:p>
    <w:p w14:paraId="3E9BC49C" w14:textId="77777777" w:rsid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p>
    <w:p w14:paraId="33B1C230" w14:textId="1DE55709" w:rsidR="00DC0357" w:rsidRP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r w:rsidRPr="00DC0357">
        <w:rPr>
          <w:rFonts w:ascii="Palatino Linotype" w:eastAsia="Aptos" w:hAnsi="Palatino Linotype" w:cs="Arial"/>
          <w:kern w:val="2"/>
          <w:sz w:val="24"/>
          <w:szCs w:val="24"/>
          <w14:ligatures w14:val="standardContextual"/>
        </w:rPr>
        <w:t xml:space="preserve">Po našem mnenju je neprimerna v ZSOKOK uporabljena »omnibus tehnika« spreminjanja izjemno pomembnih predpisov (zakonov), ki urejajo delo policije, državnega tožilstva in sodišča. Še posebej to velja za spremembo sistemsko izjemno pomembnega Zakona o kazenskem postopku (ZKP), in to v njegovi zelo občutljivi fazi sodne preiskave. Ukinjanje sodne preiskave in njeno nadomeščanje s </w:t>
      </w:r>
      <w:proofErr w:type="spellStart"/>
      <w:r w:rsidRPr="00DC0357">
        <w:rPr>
          <w:rFonts w:ascii="Palatino Linotype" w:eastAsia="Aptos" w:hAnsi="Palatino Linotype" w:cs="Arial"/>
          <w:kern w:val="2"/>
          <w:sz w:val="24"/>
          <w:szCs w:val="24"/>
          <w14:ligatures w14:val="standardContextual"/>
        </w:rPr>
        <w:t>t.i</w:t>
      </w:r>
      <w:proofErr w:type="spellEnd"/>
      <w:r w:rsidRPr="00DC0357">
        <w:rPr>
          <w:rFonts w:ascii="Palatino Linotype" w:eastAsia="Aptos" w:hAnsi="Palatino Linotype" w:cs="Arial"/>
          <w:kern w:val="2"/>
          <w:sz w:val="24"/>
          <w:szCs w:val="24"/>
          <w14:ligatures w14:val="standardContextual"/>
        </w:rPr>
        <w:t>. tožilsko – policijsko preiskavo</w:t>
      </w:r>
      <w:r w:rsidR="00A64E9C" w:rsidRPr="00A64E9C">
        <w:rPr>
          <w:rFonts w:ascii="Palatino Linotype" w:eastAsia="Aptos" w:hAnsi="Palatino Linotype" w:cs="Arial"/>
          <w:color w:val="FF0000"/>
          <w:kern w:val="2"/>
          <w:sz w:val="24"/>
          <w:szCs w:val="24"/>
          <w14:ligatures w14:val="standardContextual"/>
        </w:rPr>
        <w:t>,</w:t>
      </w:r>
      <w:r w:rsidRPr="00DC0357">
        <w:rPr>
          <w:rFonts w:ascii="Palatino Linotype" w:eastAsia="Aptos" w:hAnsi="Palatino Linotype" w:cs="Arial"/>
          <w:kern w:val="2"/>
          <w:sz w:val="24"/>
          <w:szCs w:val="24"/>
          <w14:ligatures w14:val="standardContextual"/>
        </w:rPr>
        <w:t xml:space="preserve"> je namreč v slovenski </w:t>
      </w:r>
      <w:proofErr w:type="spellStart"/>
      <w:r w:rsidRPr="00DC0357">
        <w:rPr>
          <w:rFonts w:ascii="Palatino Linotype" w:eastAsia="Aptos" w:hAnsi="Palatino Linotype" w:cs="Arial"/>
          <w:kern w:val="2"/>
          <w:sz w:val="24"/>
          <w:szCs w:val="24"/>
          <w14:ligatures w14:val="standardContextual"/>
        </w:rPr>
        <w:t>kazenskoprocesni</w:t>
      </w:r>
      <w:proofErr w:type="spellEnd"/>
      <w:r w:rsidRPr="00DC0357">
        <w:rPr>
          <w:rFonts w:ascii="Palatino Linotype" w:eastAsia="Aptos" w:hAnsi="Palatino Linotype" w:cs="Arial"/>
          <w:kern w:val="2"/>
          <w:sz w:val="24"/>
          <w:szCs w:val="24"/>
          <w14:ligatures w14:val="standardContextual"/>
        </w:rPr>
        <w:t xml:space="preserve"> doktrini in praksi že dlje časa predmet poglobljenih diskusij, medtem ko se teorija do najboljše rešitve še ni opredelila. Zato menimo, da je takšno (sicer povsem dobrodošlo) sistemsko spremembo, kot je dejansko ukinjanje sodne preiskave za kataloška kazniva dejanja iz pristojnosti </w:t>
      </w:r>
      <w:proofErr w:type="spellStart"/>
      <w:r w:rsidRPr="00DC0357">
        <w:rPr>
          <w:rFonts w:ascii="Palatino Linotype" w:eastAsia="Aptos" w:hAnsi="Palatino Linotype" w:cs="Arial"/>
          <w:kern w:val="2"/>
          <w:sz w:val="24"/>
          <w:szCs w:val="24"/>
          <w14:ligatures w14:val="standardContextual"/>
        </w:rPr>
        <w:t>StKOK</w:t>
      </w:r>
      <w:proofErr w:type="spellEnd"/>
      <w:r w:rsidRPr="00DC0357">
        <w:rPr>
          <w:rFonts w:ascii="Palatino Linotype" w:eastAsia="Aptos" w:hAnsi="Palatino Linotype" w:cs="Arial"/>
          <w:kern w:val="2"/>
          <w:sz w:val="24"/>
          <w:szCs w:val="24"/>
          <w14:ligatures w14:val="standardContextual"/>
        </w:rPr>
        <w:t xml:space="preserve">, nujno izpeljati v kar najširše sprejetem soglasju deležnikov ter s spremembo ZKP in ne v </w:t>
      </w:r>
      <w:r w:rsidR="00B0484A">
        <w:rPr>
          <w:rFonts w:ascii="Palatino Linotype" w:eastAsia="Aptos" w:hAnsi="Palatino Linotype" w:cs="Arial"/>
          <w:kern w:val="2"/>
          <w:sz w:val="24"/>
          <w:szCs w:val="24"/>
          <w14:ligatures w14:val="standardContextual"/>
        </w:rPr>
        <w:t xml:space="preserve">prehodnih določbah </w:t>
      </w:r>
      <w:r w:rsidRPr="00DC0357">
        <w:rPr>
          <w:rFonts w:ascii="Palatino Linotype" w:eastAsia="Aptos" w:hAnsi="Palatino Linotype" w:cs="Arial"/>
          <w:kern w:val="2"/>
          <w:sz w:val="24"/>
          <w:szCs w:val="24"/>
          <w14:ligatures w14:val="standardContextual"/>
        </w:rPr>
        <w:t>»stransk</w:t>
      </w:r>
      <w:r w:rsidR="00B0484A">
        <w:rPr>
          <w:rFonts w:ascii="Palatino Linotype" w:eastAsia="Aptos" w:hAnsi="Palatino Linotype" w:cs="Arial"/>
          <w:kern w:val="2"/>
          <w:sz w:val="24"/>
          <w:szCs w:val="24"/>
          <w14:ligatures w14:val="standardContextual"/>
        </w:rPr>
        <w:t>e</w:t>
      </w:r>
      <w:r w:rsidRPr="00DC0357">
        <w:rPr>
          <w:rFonts w:ascii="Palatino Linotype" w:eastAsia="Aptos" w:hAnsi="Palatino Linotype" w:cs="Arial"/>
          <w:kern w:val="2"/>
          <w:sz w:val="24"/>
          <w:szCs w:val="24"/>
          <w14:ligatures w14:val="standardContextual"/>
        </w:rPr>
        <w:t>« zakonodaj</w:t>
      </w:r>
      <w:r w:rsidR="00B0484A">
        <w:rPr>
          <w:rFonts w:ascii="Palatino Linotype" w:eastAsia="Aptos" w:hAnsi="Palatino Linotype" w:cs="Arial"/>
          <w:kern w:val="2"/>
          <w:sz w:val="24"/>
          <w:szCs w:val="24"/>
          <w14:ligatures w14:val="standardContextual"/>
        </w:rPr>
        <w:t>e.</w:t>
      </w:r>
    </w:p>
    <w:p w14:paraId="3A0EFE79" w14:textId="77777777" w:rsid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p>
    <w:p w14:paraId="45736A14" w14:textId="0248AD38" w:rsidR="00DC0357" w:rsidRPr="00DC0357" w:rsidRDefault="00DC0357" w:rsidP="00DC0357">
      <w:pPr>
        <w:spacing w:after="160" w:line="259" w:lineRule="auto"/>
        <w:ind w:left="708"/>
        <w:jc w:val="both"/>
        <w:rPr>
          <w:rFonts w:ascii="Palatino Linotype" w:eastAsia="Aptos" w:hAnsi="Palatino Linotype" w:cs="Arial"/>
          <w:kern w:val="2"/>
          <w:sz w:val="24"/>
          <w:szCs w:val="24"/>
          <w14:ligatures w14:val="standardContextual"/>
        </w:rPr>
      </w:pPr>
      <w:r w:rsidRPr="00DC0357">
        <w:rPr>
          <w:rFonts w:ascii="Palatino Linotype" w:eastAsia="Aptos" w:hAnsi="Palatino Linotype" w:cs="Arial"/>
          <w:kern w:val="2"/>
          <w:sz w:val="24"/>
          <w:szCs w:val="24"/>
          <w14:ligatures w14:val="standardContextual"/>
        </w:rPr>
        <w:t xml:space="preserve">Nadalje ugotavljamo, da </w:t>
      </w:r>
      <w:r w:rsidR="00B0484A">
        <w:rPr>
          <w:rFonts w:ascii="Palatino Linotype" w:eastAsia="Aptos" w:hAnsi="Palatino Linotype" w:cs="Arial"/>
          <w:kern w:val="2"/>
          <w:sz w:val="24"/>
          <w:szCs w:val="24"/>
          <w14:ligatures w14:val="standardContextual"/>
        </w:rPr>
        <w:t xml:space="preserve">niti </w:t>
      </w:r>
      <w:r w:rsidRPr="00DC0357">
        <w:rPr>
          <w:rFonts w:ascii="Palatino Linotype" w:eastAsia="Aptos" w:hAnsi="Palatino Linotype" w:cs="Arial"/>
          <w:kern w:val="2"/>
          <w:sz w:val="24"/>
          <w:szCs w:val="24"/>
          <w14:ligatures w14:val="standardContextual"/>
        </w:rPr>
        <w:t xml:space="preserve">sprejeti amandmaji k predlogu </w:t>
      </w:r>
      <w:r>
        <w:rPr>
          <w:rFonts w:ascii="Palatino Linotype" w:eastAsia="Aptos" w:hAnsi="Palatino Linotype" w:cs="Arial"/>
          <w:kern w:val="2"/>
          <w:sz w:val="24"/>
          <w:szCs w:val="24"/>
          <w14:ligatures w14:val="standardContextual"/>
        </w:rPr>
        <w:t>ZSOKO</w:t>
      </w:r>
      <w:r w:rsidRPr="00B56EAE">
        <w:rPr>
          <w:rFonts w:ascii="Palatino Linotype" w:eastAsia="Aptos" w:hAnsi="Palatino Linotype" w:cs="Arial"/>
          <w:kern w:val="2"/>
          <w:sz w:val="24"/>
          <w:szCs w:val="24"/>
          <w14:ligatures w14:val="standardContextual"/>
        </w:rPr>
        <w:t xml:space="preserve">K </w:t>
      </w:r>
      <w:r w:rsidRPr="00DC0357">
        <w:rPr>
          <w:rFonts w:ascii="Palatino Linotype" w:eastAsia="Aptos" w:hAnsi="Palatino Linotype" w:cs="Arial"/>
          <w:kern w:val="2"/>
          <w:sz w:val="24"/>
          <w:szCs w:val="24"/>
          <w14:ligatures w14:val="standardContextual"/>
        </w:rPr>
        <w:t xml:space="preserve">ne odpravljajo temeljnih pomislekov glede poseganja v samostojnost in strokovno avtonomijo državnega tožilstva. Posebej zaskrbljujoča ostaja ureditev kadrovanja, ki odpira možnost političnega vpliva na imenovanje državnih tožilcev oziroma dodeljuje vsakokratnemu ministru odločilen vpliv na izbiro državnih tožilcev, saj na mnenje </w:t>
      </w:r>
      <w:proofErr w:type="spellStart"/>
      <w:r w:rsidRPr="00DC0357">
        <w:rPr>
          <w:rFonts w:ascii="Palatino Linotype" w:eastAsia="Aptos" w:hAnsi="Palatino Linotype" w:cs="Arial"/>
          <w:kern w:val="2"/>
          <w:sz w:val="24"/>
          <w:szCs w:val="24"/>
          <w14:ligatures w14:val="standardContextual"/>
        </w:rPr>
        <w:t>Državnotožilskega</w:t>
      </w:r>
      <w:proofErr w:type="spellEnd"/>
      <w:r w:rsidRPr="00DC0357">
        <w:rPr>
          <w:rFonts w:ascii="Palatino Linotype" w:eastAsia="Aptos" w:hAnsi="Palatino Linotype" w:cs="Arial"/>
          <w:kern w:val="2"/>
          <w:sz w:val="24"/>
          <w:szCs w:val="24"/>
          <w14:ligatures w14:val="standardContextual"/>
        </w:rPr>
        <w:t xml:space="preserve"> sveta RS minister sploh ni več vezan. Dejansko gre torej za </w:t>
      </w:r>
      <w:proofErr w:type="spellStart"/>
      <w:r w:rsidRPr="00DC0357">
        <w:rPr>
          <w:rFonts w:ascii="Palatino Linotype" w:eastAsia="Aptos" w:hAnsi="Palatino Linotype" w:cs="Arial"/>
          <w:kern w:val="2"/>
          <w:sz w:val="24"/>
          <w:szCs w:val="24"/>
          <w14:ligatures w14:val="standardContextual"/>
        </w:rPr>
        <w:t>obid</w:t>
      </w:r>
      <w:proofErr w:type="spellEnd"/>
      <w:r w:rsidRPr="00DC0357">
        <w:rPr>
          <w:rFonts w:ascii="Palatino Linotype" w:eastAsia="Aptos" w:hAnsi="Palatino Linotype" w:cs="Arial"/>
          <w:kern w:val="2"/>
          <w:sz w:val="24"/>
          <w:szCs w:val="24"/>
          <w14:ligatures w14:val="standardContextual"/>
        </w:rPr>
        <w:t xml:space="preserve"> trenutne zakonodajne ureditve, kajti z zakonodajno dikcijo 33. člena ZSOKOK se </w:t>
      </w:r>
      <w:r w:rsidRPr="00DC0357">
        <w:rPr>
          <w:rFonts w:ascii="Palatino Linotype" w:eastAsia="Aptos" w:hAnsi="Palatino Linotype" w:cs="Arial"/>
          <w:i/>
          <w:iCs/>
          <w:kern w:val="2"/>
          <w:sz w:val="24"/>
          <w:szCs w:val="24"/>
          <w14:ligatures w14:val="standardContextual"/>
        </w:rPr>
        <w:t xml:space="preserve">de </w:t>
      </w:r>
      <w:proofErr w:type="spellStart"/>
      <w:r w:rsidRPr="00DC0357">
        <w:rPr>
          <w:rFonts w:ascii="Palatino Linotype" w:eastAsia="Aptos" w:hAnsi="Palatino Linotype" w:cs="Arial"/>
          <w:i/>
          <w:iCs/>
          <w:kern w:val="2"/>
          <w:sz w:val="24"/>
          <w:szCs w:val="24"/>
          <w14:ligatures w14:val="standardContextual"/>
        </w:rPr>
        <w:t>facto</w:t>
      </w:r>
      <w:proofErr w:type="spellEnd"/>
      <w:r w:rsidRPr="00DC0357">
        <w:rPr>
          <w:rFonts w:ascii="Palatino Linotype" w:eastAsia="Aptos" w:hAnsi="Palatino Linotype" w:cs="Arial"/>
          <w:kern w:val="2"/>
          <w:sz w:val="24"/>
          <w:szCs w:val="24"/>
          <w14:ligatures w14:val="standardContextual"/>
        </w:rPr>
        <w:t xml:space="preserve"> in </w:t>
      </w:r>
      <w:r w:rsidRPr="00DC0357">
        <w:rPr>
          <w:rFonts w:ascii="Palatino Linotype" w:eastAsia="Aptos" w:hAnsi="Palatino Linotype" w:cs="Arial"/>
          <w:i/>
          <w:iCs/>
          <w:kern w:val="2"/>
          <w:sz w:val="24"/>
          <w:szCs w:val="24"/>
          <w14:ligatures w14:val="standardContextual"/>
        </w:rPr>
        <w:t xml:space="preserve">de </w:t>
      </w:r>
      <w:proofErr w:type="spellStart"/>
      <w:r w:rsidRPr="00DC0357">
        <w:rPr>
          <w:rFonts w:ascii="Palatino Linotype" w:eastAsia="Aptos" w:hAnsi="Palatino Linotype" w:cs="Arial"/>
          <w:i/>
          <w:iCs/>
          <w:kern w:val="2"/>
          <w:sz w:val="24"/>
          <w:szCs w:val="24"/>
          <w14:ligatures w14:val="standardContextual"/>
        </w:rPr>
        <w:t>iure</w:t>
      </w:r>
      <w:proofErr w:type="spellEnd"/>
      <w:r w:rsidRPr="00DC0357">
        <w:rPr>
          <w:rFonts w:ascii="Palatino Linotype" w:eastAsia="Aptos" w:hAnsi="Palatino Linotype" w:cs="Arial"/>
          <w:kern w:val="2"/>
          <w:sz w:val="24"/>
          <w:szCs w:val="24"/>
          <w14:ligatures w14:val="standardContextual"/>
        </w:rPr>
        <w:t xml:space="preserve"> ukinja osrednja vloga DTS v </w:t>
      </w:r>
      <w:r w:rsidRPr="00DC0357">
        <w:rPr>
          <w:rFonts w:ascii="Palatino Linotype" w:eastAsia="Aptos" w:hAnsi="Palatino Linotype" w:cs="Arial"/>
          <w:kern w:val="2"/>
          <w:sz w:val="24"/>
          <w:szCs w:val="24"/>
          <w14:ligatures w14:val="standardContextual"/>
        </w:rPr>
        <w:lastRenderedPageBreak/>
        <w:t>postopku izbire kandidatov za državne tožilce, ne samo na Specializiranem tožilstvu za pregon korupcije in organiziranega kriminala</w:t>
      </w:r>
      <w:r w:rsidR="00A64E9C" w:rsidRPr="00B0484A">
        <w:rPr>
          <w:rFonts w:ascii="Palatino Linotype" w:eastAsia="Aptos" w:hAnsi="Palatino Linotype" w:cs="Arial"/>
          <w:kern w:val="2"/>
          <w:sz w:val="24"/>
          <w:szCs w:val="24"/>
          <w14:ligatures w14:val="standardContextual"/>
        </w:rPr>
        <w:t>,</w:t>
      </w:r>
      <w:r w:rsidRPr="00DC0357">
        <w:rPr>
          <w:rFonts w:ascii="Palatino Linotype" w:eastAsia="Aptos" w:hAnsi="Palatino Linotype" w:cs="Arial"/>
          <w:kern w:val="2"/>
          <w:sz w:val="24"/>
          <w:szCs w:val="24"/>
          <w14:ligatures w14:val="standardContextual"/>
        </w:rPr>
        <w:t xml:space="preserve"> temveč na vseh državnih tožilstvih. Takšna ureditev po mnenju DDTS presega namen zakona, ki naj bi bil izboljšanje učinkovitosti pregona korupcije in organiziranega kriminala, ter posega v temeljna vprašanja neodvisnosti in strokovnosti državnega tožilstva.</w:t>
      </w:r>
    </w:p>
    <w:p w14:paraId="373A702D" w14:textId="77777777" w:rsidR="0065675E" w:rsidRDefault="0065675E" w:rsidP="0065675E">
      <w:pPr>
        <w:spacing w:after="0" w:line="240" w:lineRule="auto"/>
        <w:ind w:firstLine="708"/>
        <w:rPr>
          <w:rFonts w:ascii="Palatino Linotype" w:hAnsi="Palatino Linotype"/>
        </w:rPr>
      </w:pPr>
    </w:p>
    <w:p w14:paraId="3588DE4F" w14:textId="77777777" w:rsidR="00DC0357" w:rsidRDefault="00DC0357" w:rsidP="0065675E">
      <w:pPr>
        <w:spacing w:after="0" w:line="240" w:lineRule="auto"/>
        <w:ind w:firstLine="708"/>
        <w:rPr>
          <w:rFonts w:ascii="Palatino Linotype" w:hAnsi="Palatino Linotype"/>
        </w:rPr>
      </w:pPr>
    </w:p>
    <w:p w14:paraId="610AC42A" w14:textId="262E76B5" w:rsidR="0065675E" w:rsidRPr="0065675E" w:rsidRDefault="00DC0357" w:rsidP="00DC0357">
      <w:pPr>
        <w:spacing w:after="0" w:line="240" w:lineRule="auto"/>
        <w:ind w:left="6372" w:firstLine="708"/>
        <w:rPr>
          <w:rFonts w:ascii="Palatino Linotype" w:hAnsi="Palatino Linotype"/>
        </w:rPr>
      </w:pPr>
      <w:r>
        <w:rPr>
          <w:rFonts w:ascii="Palatino Linotype" w:hAnsi="Palatino Linotype"/>
        </w:rPr>
        <w:t xml:space="preserve">Izvršni odbor </w:t>
      </w:r>
      <w:r w:rsidR="0065675E">
        <w:rPr>
          <w:rFonts w:ascii="Palatino Linotype" w:hAnsi="Palatino Linotype"/>
        </w:rPr>
        <w:t xml:space="preserve">DDTS </w:t>
      </w:r>
    </w:p>
    <w:p w14:paraId="1484F82D" w14:textId="5CF63842" w:rsidR="00A516D3" w:rsidRPr="0065675E" w:rsidRDefault="00A516D3" w:rsidP="0065675E"/>
    <w:sectPr w:rsidR="00A516D3" w:rsidRPr="0065675E" w:rsidSect="00727994">
      <w:headerReference w:type="default" r:id="rId7"/>
      <w:pgSz w:w="11906" w:h="16838" w:code="9"/>
      <w:pgMar w:top="2381" w:right="849" w:bottom="1418"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ACF4A" w14:textId="77777777" w:rsidR="00FF28D2" w:rsidRDefault="00FF28D2" w:rsidP="007B32EA">
      <w:pPr>
        <w:spacing w:after="0" w:line="240" w:lineRule="auto"/>
      </w:pPr>
      <w:r>
        <w:separator/>
      </w:r>
    </w:p>
  </w:endnote>
  <w:endnote w:type="continuationSeparator" w:id="0">
    <w:p w14:paraId="0CB2F833" w14:textId="77777777" w:rsidR="00FF28D2" w:rsidRDefault="00FF28D2" w:rsidP="007B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BDC7A" w14:textId="77777777" w:rsidR="00FF28D2" w:rsidRDefault="00FF28D2" w:rsidP="007B32EA">
      <w:pPr>
        <w:spacing w:after="0" w:line="240" w:lineRule="auto"/>
      </w:pPr>
      <w:r>
        <w:separator/>
      </w:r>
    </w:p>
  </w:footnote>
  <w:footnote w:type="continuationSeparator" w:id="0">
    <w:p w14:paraId="60D21F3E" w14:textId="77777777" w:rsidR="00FF28D2" w:rsidRDefault="00FF28D2" w:rsidP="007B3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31AA" w14:textId="77777777" w:rsidR="008C7705" w:rsidRDefault="001C31AB" w:rsidP="00727994">
    <w:pPr>
      <w:pStyle w:val="Glava"/>
      <w:ind w:right="-57" w:firstLine="6521"/>
    </w:pPr>
    <w:r>
      <w:rPr>
        <w:noProof/>
        <w:lang w:eastAsia="sl-SI"/>
      </w:rPr>
      <w:drawing>
        <wp:anchor distT="0" distB="0" distL="114300" distR="114300" simplePos="0" relativeHeight="251657728" behindDoc="1" locked="0" layoutInCell="1" allowOverlap="1" wp14:anchorId="676B10B0" wp14:editId="116C2906">
          <wp:simplePos x="0" y="0"/>
          <wp:positionH relativeFrom="page">
            <wp:align>left</wp:align>
          </wp:positionH>
          <wp:positionV relativeFrom="page">
            <wp:align>top</wp:align>
          </wp:positionV>
          <wp:extent cx="2217420" cy="1498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7420" cy="1498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0383C"/>
    <w:multiLevelType w:val="hybridMultilevel"/>
    <w:tmpl w:val="39FAA5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78F21C04"/>
    <w:multiLevelType w:val="hybridMultilevel"/>
    <w:tmpl w:val="9E00FEE6"/>
    <w:lvl w:ilvl="0" w:tplc="0424000F">
      <w:start w:val="1"/>
      <w:numFmt w:val="decimal"/>
      <w:lvlText w:val="%1."/>
      <w:lvlJc w:val="left"/>
      <w:pPr>
        <w:tabs>
          <w:tab w:val="num" w:pos="720"/>
        </w:tabs>
        <w:ind w:left="720" w:hanging="360"/>
      </w:pPr>
    </w:lvl>
    <w:lvl w:ilvl="1" w:tplc="633091B6">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710108207">
    <w:abstractNumId w:val="1"/>
  </w:num>
  <w:num w:numId="2" w16cid:durableId="12412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2EA"/>
    <w:rsid w:val="00001F75"/>
    <w:rsid w:val="00006919"/>
    <w:rsid w:val="00047DBA"/>
    <w:rsid w:val="00051CEC"/>
    <w:rsid w:val="00054F3A"/>
    <w:rsid w:val="000664AF"/>
    <w:rsid w:val="00067C8C"/>
    <w:rsid w:val="000701C9"/>
    <w:rsid w:val="00081BAA"/>
    <w:rsid w:val="000B7E2B"/>
    <w:rsid w:val="00110A72"/>
    <w:rsid w:val="00114D1B"/>
    <w:rsid w:val="0013733A"/>
    <w:rsid w:val="00142D61"/>
    <w:rsid w:val="00164007"/>
    <w:rsid w:val="001705B9"/>
    <w:rsid w:val="00173978"/>
    <w:rsid w:val="00192369"/>
    <w:rsid w:val="001C31AB"/>
    <w:rsid w:val="00231366"/>
    <w:rsid w:val="00240F2A"/>
    <w:rsid w:val="00253CFC"/>
    <w:rsid w:val="00265C47"/>
    <w:rsid w:val="002A6B20"/>
    <w:rsid w:val="002B3917"/>
    <w:rsid w:val="002C3DB9"/>
    <w:rsid w:val="00304CBA"/>
    <w:rsid w:val="0033133D"/>
    <w:rsid w:val="003431B1"/>
    <w:rsid w:val="003636EC"/>
    <w:rsid w:val="003869A9"/>
    <w:rsid w:val="003D1D8A"/>
    <w:rsid w:val="0043748E"/>
    <w:rsid w:val="004536AB"/>
    <w:rsid w:val="004A5331"/>
    <w:rsid w:val="00503856"/>
    <w:rsid w:val="00563175"/>
    <w:rsid w:val="005700A6"/>
    <w:rsid w:val="00583740"/>
    <w:rsid w:val="005A04B3"/>
    <w:rsid w:val="005D23BA"/>
    <w:rsid w:val="005D2BE5"/>
    <w:rsid w:val="005D420D"/>
    <w:rsid w:val="005D7E19"/>
    <w:rsid w:val="00600D33"/>
    <w:rsid w:val="00627C06"/>
    <w:rsid w:val="00631DB8"/>
    <w:rsid w:val="006405CC"/>
    <w:rsid w:val="0065675E"/>
    <w:rsid w:val="00692CBD"/>
    <w:rsid w:val="006C57B3"/>
    <w:rsid w:val="006D0316"/>
    <w:rsid w:val="006D5B78"/>
    <w:rsid w:val="006E0293"/>
    <w:rsid w:val="006E3E56"/>
    <w:rsid w:val="007127EC"/>
    <w:rsid w:val="00727994"/>
    <w:rsid w:val="007B32EA"/>
    <w:rsid w:val="007B4D6C"/>
    <w:rsid w:val="007E2FF5"/>
    <w:rsid w:val="007E5452"/>
    <w:rsid w:val="00804AD9"/>
    <w:rsid w:val="008269A6"/>
    <w:rsid w:val="00837A82"/>
    <w:rsid w:val="0085298C"/>
    <w:rsid w:val="0086401A"/>
    <w:rsid w:val="008A5BEB"/>
    <w:rsid w:val="008C1D24"/>
    <w:rsid w:val="008C7705"/>
    <w:rsid w:val="009100BC"/>
    <w:rsid w:val="0093585C"/>
    <w:rsid w:val="00936E05"/>
    <w:rsid w:val="00972FB7"/>
    <w:rsid w:val="00980A88"/>
    <w:rsid w:val="009931A0"/>
    <w:rsid w:val="009A0C84"/>
    <w:rsid w:val="00A04549"/>
    <w:rsid w:val="00A10F4E"/>
    <w:rsid w:val="00A21E8C"/>
    <w:rsid w:val="00A516D3"/>
    <w:rsid w:val="00A64E9C"/>
    <w:rsid w:val="00A859F9"/>
    <w:rsid w:val="00A85F27"/>
    <w:rsid w:val="00AC68AA"/>
    <w:rsid w:val="00AE3971"/>
    <w:rsid w:val="00B0484A"/>
    <w:rsid w:val="00B049B7"/>
    <w:rsid w:val="00B07B33"/>
    <w:rsid w:val="00B141B4"/>
    <w:rsid w:val="00B4549A"/>
    <w:rsid w:val="00B56EAE"/>
    <w:rsid w:val="00B72B1C"/>
    <w:rsid w:val="00B813F6"/>
    <w:rsid w:val="00C643CF"/>
    <w:rsid w:val="00CD5882"/>
    <w:rsid w:val="00CF59F7"/>
    <w:rsid w:val="00DB0994"/>
    <w:rsid w:val="00DC0357"/>
    <w:rsid w:val="00DC03C0"/>
    <w:rsid w:val="00DF1B55"/>
    <w:rsid w:val="00E00194"/>
    <w:rsid w:val="00E44312"/>
    <w:rsid w:val="00E57592"/>
    <w:rsid w:val="00E82CD1"/>
    <w:rsid w:val="00ED3D53"/>
    <w:rsid w:val="00F24272"/>
    <w:rsid w:val="00F40879"/>
    <w:rsid w:val="00F4386A"/>
    <w:rsid w:val="00F5281D"/>
    <w:rsid w:val="00F667D0"/>
    <w:rsid w:val="00F810EB"/>
    <w:rsid w:val="00FB0EAA"/>
    <w:rsid w:val="00FF0F6B"/>
    <w:rsid w:val="00FF28D2"/>
    <w:rsid w:val="00FF71A9"/>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0BA188"/>
  <w15:chartTrackingRefBased/>
  <w15:docId w15:val="{1C887742-D3B4-459A-B6A2-603BDF7F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06919"/>
    <w:pPr>
      <w:spacing w:after="200" w:line="276" w:lineRule="auto"/>
    </w:pPr>
    <w:rPr>
      <w:rFonts w:eastAsia="Times New Roman"/>
      <w:sz w:val="22"/>
      <w:szCs w:val="22"/>
      <w:lang w:eastAsia="en-US"/>
    </w:rPr>
  </w:style>
  <w:style w:type="paragraph" w:styleId="Naslov1">
    <w:name w:val="heading 1"/>
    <w:basedOn w:val="Navaden"/>
    <w:next w:val="Navaden"/>
    <w:link w:val="Naslov1Znak"/>
    <w:qFormat/>
    <w:locked/>
    <w:rsid w:val="005D7E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avaden"/>
    <w:next w:val="Navaden"/>
    <w:link w:val="Naslov3Znak"/>
    <w:semiHidden/>
    <w:unhideWhenUsed/>
    <w:qFormat/>
    <w:locked/>
    <w:rsid w:val="004A53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7B32EA"/>
    <w:pPr>
      <w:tabs>
        <w:tab w:val="center" w:pos="4536"/>
        <w:tab w:val="right" w:pos="9072"/>
      </w:tabs>
      <w:spacing w:after="0" w:line="240" w:lineRule="auto"/>
    </w:pPr>
  </w:style>
  <w:style w:type="character" w:customStyle="1" w:styleId="GlavaZnak">
    <w:name w:val="Glava Znak"/>
    <w:basedOn w:val="Privzetapisavaodstavka"/>
    <w:link w:val="Glava"/>
    <w:locked/>
    <w:rsid w:val="007B32EA"/>
    <w:rPr>
      <w:rFonts w:cs="Times New Roman"/>
    </w:rPr>
  </w:style>
  <w:style w:type="paragraph" w:styleId="Noga">
    <w:name w:val="footer"/>
    <w:basedOn w:val="Navaden"/>
    <w:link w:val="NogaZnak"/>
    <w:rsid w:val="007B32EA"/>
    <w:pPr>
      <w:tabs>
        <w:tab w:val="center" w:pos="4536"/>
        <w:tab w:val="right" w:pos="9072"/>
      </w:tabs>
      <w:spacing w:after="0" w:line="240" w:lineRule="auto"/>
    </w:pPr>
  </w:style>
  <w:style w:type="character" w:customStyle="1" w:styleId="NogaZnak">
    <w:name w:val="Noga Znak"/>
    <w:basedOn w:val="Privzetapisavaodstavka"/>
    <w:link w:val="Noga"/>
    <w:locked/>
    <w:rsid w:val="007B32EA"/>
    <w:rPr>
      <w:rFonts w:cs="Times New Roman"/>
    </w:rPr>
  </w:style>
  <w:style w:type="paragraph" w:styleId="Besedilooblaka">
    <w:name w:val="Balloon Text"/>
    <w:basedOn w:val="Navaden"/>
    <w:link w:val="BesedilooblakaZnak"/>
    <w:semiHidden/>
    <w:rsid w:val="007B32E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locked/>
    <w:rsid w:val="007B32EA"/>
    <w:rPr>
      <w:rFonts w:ascii="Tahoma" w:hAnsi="Tahoma" w:cs="Tahoma"/>
      <w:sz w:val="16"/>
      <w:szCs w:val="16"/>
    </w:rPr>
  </w:style>
  <w:style w:type="character" w:customStyle="1" w:styleId="Naslov1Znak">
    <w:name w:val="Naslov 1 Znak"/>
    <w:basedOn w:val="Privzetapisavaodstavka"/>
    <w:link w:val="Naslov1"/>
    <w:rsid w:val="005D7E19"/>
    <w:rPr>
      <w:rFonts w:asciiTheme="majorHAnsi" w:eastAsiaTheme="majorEastAsia" w:hAnsiTheme="majorHAnsi" w:cstheme="majorBidi"/>
      <w:color w:val="2E74B5" w:themeColor="accent1" w:themeShade="BF"/>
      <w:sz w:val="32"/>
      <w:szCs w:val="32"/>
      <w:lang w:eastAsia="en-US"/>
    </w:rPr>
  </w:style>
  <w:style w:type="character" w:customStyle="1" w:styleId="Naslov3Znak">
    <w:name w:val="Naslov 3 Znak"/>
    <w:basedOn w:val="Privzetapisavaodstavka"/>
    <w:link w:val="Naslov3"/>
    <w:semiHidden/>
    <w:rsid w:val="004A5331"/>
    <w:rPr>
      <w:rFonts w:asciiTheme="majorHAnsi" w:eastAsiaTheme="majorEastAsia" w:hAnsiTheme="majorHAnsi" w:cstheme="majorBidi"/>
      <w:color w:val="1F4D78" w:themeColor="accent1" w:themeShade="7F"/>
      <w:sz w:val="24"/>
      <w:szCs w:val="24"/>
      <w:lang w:eastAsia="en-US"/>
    </w:rPr>
  </w:style>
  <w:style w:type="paragraph" w:styleId="Navadensplet">
    <w:name w:val="Normal (Web)"/>
    <w:basedOn w:val="Navaden"/>
    <w:rsid w:val="001705B9"/>
    <w:rPr>
      <w:rFonts w:ascii="Times New Roman" w:hAnsi="Times New Roman"/>
      <w:sz w:val="24"/>
      <w:szCs w:val="24"/>
    </w:rPr>
  </w:style>
  <w:style w:type="paragraph" w:styleId="HTML-oblikovano">
    <w:name w:val="HTML Preformatted"/>
    <w:basedOn w:val="Navaden"/>
    <w:link w:val="HTML-oblikovanoZnak"/>
    <w:rsid w:val="00067C8C"/>
    <w:pPr>
      <w:spacing w:after="0" w:line="240" w:lineRule="auto"/>
    </w:pPr>
    <w:rPr>
      <w:rFonts w:ascii="Consolas" w:hAnsi="Consolas"/>
      <w:sz w:val="20"/>
      <w:szCs w:val="20"/>
    </w:rPr>
  </w:style>
  <w:style w:type="character" w:customStyle="1" w:styleId="HTML-oblikovanoZnak">
    <w:name w:val="HTML-oblikovano Znak"/>
    <w:basedOn w:val="Privzetapisavaodstavka"/>
    <w:link w:val="HTML-oblikovano"/>
    <w:rsid w:val="00067C8C"/>
    <w:rPr>
      <w:rFonts w:ascii="Consolas" w:eastAsia="Times New Roman" w:hAnsi="Consolas"/>
      <w:lang w:eastAsia="en-US"/>
    </w:rPr>
  </w:style>
  <w:style w:type="paragraph" w:styleId="Odstavekseznama">
    <w:name w:val="List Paragraph"/>
    <w:basedOn w:val="Navaden"/>
    <w:uiPriority w:val="34"/>
    <w:qFormat/>
    <w:rsid w:val="00A51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4067">
      <w:bodyDiv w:val="1"/>
      <w:marLeft w:val="0"/>
      <w:marRight w:val="0"/>
      <w:marTop w:val="0"/>
      <w:marBottom w:val="0"/>
      <w:divBdr>
        <w:top w:val="none" w:sz="0" w:space="0" w:color="auto"/>
        <w:left w:val="none" w:sz="0" w:space="0" w:color="auto"/>
        <w:bottom w:val="none" w:sz="0" w:space="0" w:color="auto"/>
        <w:right w:val="none" w:sz="0" w:space="0" w:color="auto"/>
      </w:divBdr>
    </w:div>
    <w:div w:id="217403117">
      <w:bodyDiv w:val="1"/>
      <w:marLeft w:val="0"/>
      <w:marRight w:val="0"/>
      <w:marTop w:val="0"/>
      <w:marBottom w:val="0"/>
      <w:divBdr>
        <w:top w:val="none" w:sz="0" w:space="0" w:color="auto"/>
        <w:left w:val="none" w:sz="0" w:space="0" w:color="auto"/>
        <w:bottom w:val="none" w:sz="0" w:space="0" w:color="auto"/>
        <w:right w:val="none" w:sz="0" w:space="0" w:color="auto"/>
      </w:divBdr>
    </w:div>
    <w:div w:id="423578467">
      <w:bodyDiv w:val="1"/>
      <w:marLeft w:val="0"/>
      <w:marRight w:val="0"/>
      <w:marTop w:val="0"/>
      <w:marBottom w:val="0"/>
      <w:divBdr>
        <w:top w:val="none" w:sz="0" w:space="0" w:color="auto"/>
        <w:left w:val="none" w:sz="0" w:space="0" w:color="auto"/>
        <w:bottom w:val="none" w:sz="0" w:space="0" w:color="auto"/>
        <w:right w:val="none" w:sz="0" w:space="0" w:color="auto"/>
      </w:divBdr>
      <w:divsChild>
        <w:div w:id="640767236">
          <w:marLeft w:val="0"/>
          <w:marRight w:val="0"/>
          <w:marTop w:val="0"/>
          <w:marBottom w:val="0"/>
          <w:divBdr>
            <w:top w:val="none" w:sz="0" w:space="0" w:color="auto"/>
            <w:left w:val="none" w:sz="0" w:space="0" w:color="auto"/>
            <w:bottom w:val="none" w:sz="0" w:space="0" w:color="auto"/>
            <w:right w:val="none" w:sz="0" w:space="0" w:color="auto"/>
          </w:divBdr>
          <w:divsChild>
            <w:div w:id="569462984">
              <w:marLeft w:val="0"/>
              <w:marRight w:val="0"/>
              <w:marTop w:val="0"/>
              <w:marBottom w:val="0"/>
              <w:divBdr>
                <w:top w:val="none" w:sz="0" w:space="0" w:color="auto"/>
                <w:left w:val="none" w:sz="0" w:space="0" w:color="auto"/>
                <w:bottom w:val="none" w:sz="0" w:space="0" w:color="auto"/>
                <w:right w:val="none" w:sz="0" w:space="0" w:color="auto"/>
              </w:divBdr>
              <w:divsChild>
                <w:div w:id="1046683417">
                  <w:marLeft w:val="0"/>
                  <w:marRight w:val="0"/>
                  <w:marTop w:val="0"/>
                  <w:marBottom w:val="0"/>
                  <w:divBdr>
                    <w:top w:val="none" w:sz="0" w:space="0" w:color="auto"/>
                    <w:left w:val="none" w:sz="0" w:space="0" w:color="auto"/>
                    <w:bottom w:val="none" w:sz="0" w:space="0" w:color="auto"/>
                    <w:right w:val="none" w:sz="0" w:space="0" w:color="auto"/>
                  </w:divBdr>
                  <w:divsChild>
                    <w:div w:id="4800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000650">
      <w:bodyDiv w:val="1"/>
      <w:marLeft w:val="0"/>
      <w:marRight w:val="0"/>
      <w:marTop w:val="0"/>
      <w:marBottom w:val="0"/>
      <w:divBdr>
        <w:top w:val="none" w:sz="0" w:space="0" w:color="auto"/>
        <w:left w:val="none" w:sz="0" w:space="0" w:color="auto"/>
        <w:bottom w:val="none" w:sz="0" w:space="0" w:color="auto"/>
        <w:right w:val="none" w:sz="0" w:space="0" w:color="auto"/>
      </w:divBdr>
    </w:div>
    <w:div w:id="187669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334</Words>
  <Characters>2147</Characters>
  <Application>Microsoft Office Word</Application>
  <DocSecurity>4</DocSecurity>
  <Lines>17</Lines>
  <Paragraphs>4</Paragraphs>
  <ScaleCrop>false</ScaleCrop>
  <HeadingPairs>
    <vt:vector size="2" baseType="variant">
      <vt:variant>
        <vt:lpstr>Naslov</vt:lpstr>
      </vt:variant>
      <vt:variant>
        <vt:i4>1</vt:i4>
      </vt:variant>
    </vt:vector>
  </HeadingPairs>
  <TitlesOfParts>
    <vt:vector size="1" baseType="lpstr">
      <vt:lpstr>Zapisnik 13</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Zapisnik 13</dc:title>
  <dc:subject/>
  <dc:creator>Iva</dc:creator>
  <cp:keywords/>
  <dc:description/>
  <cp:lastModifiedBy>Damjan Kovač</cp:lastModifiedBy>
  <cp:revision>2</cp:revision>
  <cp:lastPrinted>2022-06-02T07:39:00Z</cp:lastPrinted>
  <dcterms:created xsi:type="dcterms:W3CDTF">2026-09-25T06:52:00Z</dcterms:created>
  <dcterms:modified xsi:type="dcterms:W3CDTF">2026-09-25T06:52:00Z</dcterms:modified>
</cp:coreProperties>
</file>